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327" w:rsidRPr="0061224D" w:rsidRDefault="009D1327" w:rsidP="001F34C1"/>
    <w:tbl>
      <w:tblPr>
        <w:tblStyle w:val="TableGrid"/>
        <w:tblW w:w="0" w:type="auto"/>
        <w:tblLook w:val="04A0"/>
      </w:tblPr>
      <w:tblGrid>
        <w:gridCol w:w="1548"/>
        <w:gridCol w:w="4932"/>
        <w:gridCol w:w="3096"/>
      </w:tblGrid>
      <w:tr w:rsidR="000967FF" w:rsidRPr="0061224D" w:rsidTr="00D03E24">
        <w:tc>
          <w:tcPr>
            <w:tcW w:w="9576" w:type="dxa"/>
            <w:gridSpan w:val="3"/>
            <w:shd w:val="clear" w:color="auto" w:fill="FFFF99"/>
          </w:tcPr>
          <w:p w:rsidR="000967FF" w:rsidRPr="004E5A35" w:rsidRDefault="000967FF" w:rsidP="00421E5B">
            <w:pPr>
              <w:spacing w:before="100" w:beforeAutospacing="1" w:after="100" w:afterAutospacing="1"/>
              <w:jc w:val="center"/>
              <w:rPr>
                <w:rFonts w:eastAsia="Times New Roman"/>
                <w:b/>
                <w:spacing w:val="0"/>
                <w:sz w:val="24"/>
                <w:szCs w:val="24"/>
              </w:rPr>
            </w:pPr>
            <w:r w:rsidRPr="000967FF">
              <w:rPr>
                <w:rFonts w:eastAsia="Times New Roman"/>
                <w:b/>
                <w:noProof/>
                <w:spacing w:val="0"/>
              </w:rPr>
              <w:drawing>
                <wp:inline distT="0" distB="0" distL="0" distR="0">
                  <wp:extent cx="2428875" cy="942975"/>
                  <wp:effectExtent l="19050" t="0" r="9525" b="0"/>
                  <wp:docPr id="4" name="Picture 1" descr="intechsummer2010"/>
                  <wp:cNvGraphicFramePr/>
                  <a:graphic xmlns:a="http://schemas.openxmlformats.org/drawingml/2006/main">
                    <a:graphicData uri="http://schemas.openxmlformats.org/drawingml/2006/picture">
                      <pic:pic xmlns:pic="http://schemas.openxmlformats.org/drawingml/2006/picture">
                        <pic:nvPicPr>
                          <pic:cNvPr id="2050" name="Picture 2" descr="intechsummer2010"/>
                          <pic:cNvPicPr>
                            <a:picLocks noChangeAspect="1" noChangeArrowheads="1"/>
                          </pic:cNvPicPr>
                        </pic:nvPicPr>
                        <pic:blipFill>
                          <a:blip r:embed="rId5" cstate="print"/>
                          <a:srcRect/>
                          <a:stretch>
                            <a:fillRect/>
                          </a:stretch>
                        </pic:blipFill>
                        <pic:spPr bwMode="auto">
                          <a:xfrm>
                            <a:off x="0" y="0"/>
                            <a:ext cx="2428875" cy="942975"/>
                          </a:xfrm>
                          <a:prstGeom prst="rect">
                            <a:avLst/>
                          </a:prstGeom>
                          <a:noFill/>
                        </pic:spPr>
                      </pic:pic>
                    </a:graphicData>
                  </a:graphic>
                </wp:inline>
              </w:drawing>
            </w:r>
            <w:r>
              <w:rPr>
                <w:rFonts w:eastAsia="Times New Roman"/>
                <w:b/>
                <w:spacing w:val="0"/>
                <w:sz w:val="24"/>
                <w:szCs w:val="24"/>
              </w:rPr>
              <w:br/>
            </w:r>
            <w:r w:rsidRPr="009A7D9D">
              <w:rPr>
                <w:rFonts w:eastAsia="Times New Roman"/>
                <w:b/>
                <w:spacing w:val="0"/>
                <w:sz w:val="24"/>
                <w:szCs w:val="24"/>
              </w:rPr>
              <w:t>Summer Technology Integration Training</w:t>
            </w:r>
            <w:r w:rsidR="004E5A35">
              <w:rPr>
                <w:rFonts w:eastAsia="Times New Roman"/>
                <w:b/>
                <w:spacing w:val="0"/>
              </w:rPr>
              <w:br/>
            </w:r>
          </w:p>
        </w:tc>
      </w:tr>
      <w:tr w:rsidR="000967FF" w:rsidRPr="0061224D" w:rsidTr="004E5A35">
        <w:trPr>
          <w:trHeight w:val="1988"/>
        </w:trPr>
        <w:tc>
          <w:tcPr>
            <w:tcW w:w="9576" w:type="dxa"/>
            <w:gridSpan w:val="3"/>
            <w:shd w:val="clear" w:color="auto" w:fill="FFFF99"/>
          </w:tcPr>
          <w:p w:rsidR="000967FF" w:rsidRPr="000967FF" w:rsidRDefault="001F34C1" w:rsidP="000967FF">
            <w:pPr>
              <w:spacing w:after="240"/>
              <w:rPr>
                <w:rFonts w:eastAsia="Times New Roman"/>
                <w:spacing w:val="0"/>
              </w:rPr>
            </w:pPr>
            <w:r w:rsidRPr="001F34C1">
              <w:rPr>
                <w:rFonts w:eastAsia="Times New Roman"/>
                <w:b/>
                <w:spacing w:val="0"/>
                <w:u w:val="single"/>
              </w:rPr>
              <w:t>Goals</w:t>
            </w:r>
            <w:r w:rsidRPr="001F34C1">
              <w:rPr>
                <w:rFonts w:eastAsia="Times New Roman"/>
                <w:spacing w:val="0"/>
                <w:u w:val="single"/>
              </w:rPr>
              <w:br/>
            </w:r>
            <w:r w:rsidR="000967FF" w:rsidRPr="0061224D">
              <w:rPr>
                <w:rFonts w:eastAsia="Times New Roman"/>
                <w:spacing w:val="0"/>
              </w:rPr>
              <w:t>Our Summer Training Goal is to learn about ways we can use technology tools to integrate into our curriculum. Our plan is to learn new technology tools and to develop lessons that effectively integrate both technology software and/or hardware into our curriculum. We want to incorporate the National Educational Technology Standards, Florida Sunshine State Standards our district software, digital tools and Oncourse to enhance instructional lessons for our digital learners.</w:t>
            </w:r>
            <w:r w:rsidR="000967FF" w:rsidRPr="0061224D">
              <w:rPr>
                <w:rFonts w:eastAsia="Times New Roman"/>
                <w:spacing w:val="0"/>
              </w:rPr>
              <w:br/>
              <w:t xml:space="preserve">Let’s create, collaborate, and share technology this summer! </w:t>
            </w:r>
          </w:p>
        </w:tc>
      </w:tr>
      <w:tr w:rsidR="000967FF" w:rsidRPr="0061224D" w:rsidTr="00D03E24">
        <w:tc>
          <w:tcPr>
            <w:tcW w:w="9576" w:type="dxa"/>
            <w:gridSpan w:val="3"/>
            <w:shd w:val="clear" w:color="auto" w:fill="FFFF99"/>
          </w:tcPr>
          <w:p w:rsidR="000967FF" w:rsidRPr="000967FF" w:rsidRDefault="000967FF" w:rsidP="00DD736B">
            <w:pPr>
              <w:rPr>
                <w:rFonts w:eastAsia="Times New Roman"/>
                <w:spacing w:val="0"/>
              </w:rPr>
            </w:pPr>
            <w:r w:rsidRPr="0061224D">
              <w:rPr>
                <w:rFonts w:eastAsia="Times New Roman"/>
                <w:b/>
                <w:bCs/>
                <w:spacing w:val="0"/>
                <w:u w:val="single"/>
              </w:rPr>
              <w:t>Expectations</w:t>
            </w:r>
            <w:r>
              <w:rPr>
                <w:rFonts w:eastAsia="Times New Roman"/>
                <w:spacing w:val="0"/>
              </w:rPr>
              <w:br/>
            </w:r>
            <w:r w:rsidRPr="000967FF">
              <w:rPr>
                <w:rFonts w:eastAsia="Times New Roman"/>
                <w:spacing w:val="0"/>
              </w:rPr>
              <w:t xml:space="preserve">Develop </w:t>
            </w:r>
            <w:r w:rsidR="00DD736B">
              <w:rPr>
                <w:rFonts w:eastAsia="Times New Roman"/>
                <w:spacing w:val="0"/>
              </w:rPr>
              <w:t>a</w:t>
            </w:r>
            <w:r w:rsidRPr="000967FF">
              <w:rPr>
                <w:rFonts w:eastAsia="Times New Roman"/>
                <w:spacing w:val="0"/>
              </w:rPr>
              <w:t xml:space="preserve"> model instructional lesson integrating digital tools to engage, empower, and educate our K-12 students. </w:t>
            </w:r>
            <w:r>
              <w:rPr>
                <w:rFonts w:eastAsia="Times New Roman"/>
                <w:spacing w:val="0"/>
              </w:rPr>
              <w:br/>
            </w:r>
            <w:r w:rsidRPr="000967FF">
              <w:rPr>
                <w:rFonts w:eastAsia="Times New Roman"/>
                <w:spacing w:val="0"/>
              </w:rPr>
              <w:t>Lessons need to be aligned with DCPS Learning Schedules, NETS and SSS Standards. Lessons will need to be posted on the Wik</w:t>
            </w:r>
            <w:r w:rsidR="00421E5B">
              <w:rPr>
                <w:rFonts w:eastAsia="Times New Roman"/>
                <w:spacing w:val="0"/>
              </w:rPr>
              <w:t>i and a link on the provided Blog.</w:t>
            </w:r>
          </w:p>
        </w:tc>
      </w:tr>
      <w:tr w:rsidR="000967FF" w:rsidRPr="0061224D" w:rsidTr="00D03E24">
        <w:tc>
          <w:tcPr>
            <w:tcW w:w="9576" w:type="dxa"/>
            <w:gridSpan w:val="3"/>
            <w:shd w:val="clear" w:color="auto" w:fill="FFFF99"/>
          </w:tcPr>
          <w:p w:rsidR="000967FF" w:rsidRPr="0032543C" w:rsidRDefault="000967FF" w:rsidP="0032543C">
            <w:pPr>
              <w:spacing w:before="100" w:beforeAutospacing="1" w:after="100" w:afterAutospacing="1"/>
              <w:rPr>
                <w:rFonts w:eastAsia="Times New Roman"/>
                <w:spacing w:val="0"/>
              </w:rPr>
            </w:pPr>
            <w:r w:rsidRPr="0032543C">
              <w:rPr>
                <w:rFonts w:eastAsia="Times New Roman"/>
                <w:b/>
                <w:spacing w:val="0"/>
                <w:u w:val="single"/>
              </w:rPr>
              <w:t>Please Bring</w:t>
            </w:r>
            <w:r w:rsidRPr="0032543C">
              <w:rPr>
                <w:rFonts w:eastAsia="Times New Roman"/>
                <w:b/>
                <w:spacing w:val="0"/>
                <w:u w:val="single"/>
              </w:rPr>
              <w:br/>
            </w:r>
            <w:r w:rsidRPr="0032543C">
              <w:rPr>
                <w:rFonts w:eastAsia="Times New Roman"/>
                <w:spacing w:val="0"/>
              </w:rPr>
              <w:t>Laptop</w:t>
            </w:r>
            <w:r w:rsidR="0032543C">
              <w:rPr>
                <w:rFonts w:eastAsia="Times New Roman"/>
                <w:spacing w:val="0"/>
              </w:rPr>
              <w:br/>
              <w:t>A head set that you can plug into your computer.  I use my iPod headset.  If you do not have one, that is ok.   I am bringing in a few extras.</w:t>
            </w:r>
            <w:r w:rsidRPr="0032543C">
              <w:rPr>
                <w:rFonts w:eastAsia="Times New Roman"/>
                <w:spacing w:val="0"/>
              </w:rPr>
              <w:br/>
              <w:t>Curriculum resources for your grade level or content area that might help you create a lesson.</w:t>
            </w:r>
          </w:p>
        </w:tc>
      </w:tr>
      <w:tr w:rsidR="009A7D9D" w:rsidRPr="0061224D" w:rsidTr="000967FF">
        <w:tc>
          <w:tcPr>
            <w:tcW w:w="1548" w:type="dxa"/>
            <w:shd w:val="clear" w:color="auto" w:fill="95B3D7" w:themeFill="accent1" w:themeFillTint="99"/>
          </w:tcPr>
          <w:p w:rsidR="009A7D9D" w:rsidRPr="0061224D" w:rsidRDefault="009A7D9D" w:rsidP="0076667C">
            <w:pPr>
              <w:spacing w:before="100" w:beforeAutospacing="1" w:after="100" w:afterAutospacing="1"/>
              <w:rPr>
                <w:rFonts w:eastAsia="Times New Roman"/>
                <w:b/>
                <w:spacing w:val="0"/>
              </w:rPr>
            </w:pPr>
            <w:r>
              <w:rPr>
                <w:rFonts w:eastAsia="Times New Roman"/>
                <w:b/>
                <w:spacing w:val="0"/>
              </w:rPr>
              <w:t>Time Frame</w:t>
            </w:r>
          </w:p>
        </w:tc>
        <w:tc>
          <w:tcPr>
            <w:tcW w:w="4932" w:type="dxa"/>
            <w:shd w:val="clear" w:color="auto" w:fill="95B3D7" w:themeFill="accent1" w:themeFillTint="99"/>
          </w:tcPr>
          <w:p w:rsidR="009A7D9D" w:rsidRPr="0061224D" w:rsidRDefault="009A7D9D" w:rsidP="0076667C">
            <w:pPr>
              <w:spacing w:before="100" w:beforeAutospacing="1" w:after="100" w:afterAutospacing="1"/>
              <w:rPr>
                <w:rFonts w:eastAsia="Times New Roman"/>
                <w:b/>
                <w:spacing w:val="0"/>
              </w:rPr>
            </w:pPr>
            <w:r w:rsidRPr="0061224D">
              <w:rPr>
                <w:rFonts w:eastAsia="Times New Roman"/>
                <w:b/>
                <w:spacing w:val="0"/>
              </w:rPr>
              <w:t>National Educational Technology Standards for Teachers</w:t>
            </w:r>
          </w:p>
        </w:tc>
        <w:tc>
          <w:tcPr>
            <w:tcW w:w="3096" w:type="dxa"/>
            <w:shd w:val="clear" w:color="auto" w:fill="95B3D7" w:themeFill="accent1" w:themeFillTint="99"/>
          </w:tcPr>
          <w:p w:rsidR="009A7D9D" w:rsidRPr="0061224D" w:rsidRDefault="009A7D9D" w:rsidP="0076667C">
            <w:pPr>
              <w:spacing w:before="100" w:beforeAutospacing="1" w:after="100" w:afterAutospacing="1"/>
              <w:rPr>
                <w:rFonts w:eastAsia="Times New Roman"/>
                <w:b/>
                <w:spacing w:val="0"/>
              </w:rPr>
            </w:pPr>
            <w:r w:rsidRPr="0061224D">
              <w:rPr>
                <w:rFonts w:eastAsia="Times New Roman"/>
                <w:b/>
                <w:spacing w:val="0"/>
              </w:rPr>
              <w:t>Agenda</w:t>
            </w:r>
          </w:p>
        </w:tc>
      </w:tr>
      <w:tr w:rsidR="009A7D9D" w:rsidRPr="0061224D" w:rsidTr="000967FF">
        <w:tc>
          <w:tcPr>
            <w:tcW w:w="1548" w:type="dxa"/>
          </w:tcPr>
          <w:p w:rsidR="009A7D9D" w:rsidRDefault="009A7D9D" w:rsidP="0061224D">
            <w:pPr>
              <w:autoSpaceDE w:val="0"/>
              <w:autoSpaceDN w:val="0"/>
              <w:adjustRightInd w:val="0"/>
              <w:rPr>
                <w:rFonts w:cs="MyriadPro-Bold"/>
                <w:b/>
                <w:bCs/>
              </w:rPr>
            </w:pPr>
            <w:r>
              <w:rPr>
                <w:rFonts w:cs="MyriadPro-Bold"/>
                <w:b/>
                <w:bCs/>
              </w:rPr>
              <w:t>8:30</w:t>
            </w:r>
            <w:r w:rsidR="00FE699E">
              <w:rPr>
                <w:rFonts w:cs="MyriadPro-Bold"/>
                <w:b/>
                <w:bCs/>
              </w:rPr>
              <w:t xml:space="preserve"> am to</w:t>
            </w:r>
          </w:p>
          <w:p w:rsidR="00FE699E" w:rsidRPr="0061224D" w:rsidRDefault="00FE699E" w:rsidP="0061224D">
            <w:pPr>
              <w:autoSpaceDE w:val="0"/>
              <w:autoSpaceDN w:val="0"/>
              <w:adjustRightInd w:val="0"/>
              <w:rPr>
                <w:rFonts w:cs="MyriadPro-Bold"/>
                <w:b/>
                <w:bCs/>
              </w:rPr>
            </w:pPr>
            <w:r>
              <w:rPr>
                <w:rFonts w:cs="MyriadPro-Bold"/>
                <w:b/>
                <w:bCs/>
              </w:rPr>
              <w:t>9:30 am</w:t>
            </w:r>
          </w:p>
        </w:tc>
        <w:tc>
          <w:tcPr>
            <w:tcW w:w="4932" w:type="dxa"/>
          </w:tcPr>
          <w:p w:rsidR="009A7D9D" w:rsidRPr="0061224D" w:rsidRDefault="009A7D9D" w:rsidP="0061224D">
            <w:pPr>
              <w:autoSpaceDE w:val="0"/>
              <w:autoSpaceDN w:val="0"/>
              <w:adjustRightInd w:val="0"/>
              <w:rPr>
                <w:rFonts w:cs="MyriadPro-Bold"/>
                <w:b/>
                <w:bCs/>
              </w:rPr>
            </w:pPr>
            <w:r w:rsidRPr="0061224D">
              <w:rPr>
                <w:rFonts w:cs="MyriadPro-Bold"/>
                <w:b/>
                <w:bCs/>
              </w:rPr>
              <w:t>Engage in Professional Growth and Leadership</w:t>
            </w:r>
          </w:p>
          <w:p w:rsidR="009A7D9D" w:rsidRPr="0061224D" w:rsidRDefault="009A7D9D" w:rsidP="0061224D">
            <w:pPr>
              <w:autoSpaceDE w:val="0"/>
              <w:autoSpaceDN w:val="0"/>
              <w:adjustRightInd w:val="0"/>
              <w:rPr>
                <w:rFonts w:cs="AGaramondPro-Regular"/>
              </w:rPr>
            </w:pPr>
            <w:r w:rsidRPr="0061224D">
              <w:rPr>
                <w:rFonts w:cs="AGaramondPro-Regular"/>
              </w:rPr>
              <w:t>Teachers continuously improve their professional practice, model lifelong learning, and exhibit leadership in their school and professional community by promoting and demonstrating the effective use of digital tools and resources</w:t>
            </w:r>
          </w:p>
        </w:tc>
        <w:tc>
          <w:tcPr>
            <w:tcW w:w="3096" w:type="dxa"/>
          </w:tcPr>
          <w:p w:rsidR="00FE699E" w:rsidRPr="00DF3170" w:rsidRDefault="00FE699E" w:rsidP="00FE699E">
            <w:pPr>
              <w:pStyle w:val="ListParagraph"/>
              <w:numPr>
                <w:ilvl w:val="0"/>
                <w:numId w:val="10"/>
              </w:numPr>
              <w:rPr>
                <w:b/>
              </w:rPr>
            </w:pPr>
            <w:r w:rsidRPr="00DF3170">
              <w:rPr>
                <w:b/>
              </w:rPr>
              <w:t>Welcome and Ice Breaker</w:t>
            </w:r>
          </w:p>
          <w:p w:rsidR="00FE699E" w:rsidRPr="00DF3170" w:rsidRDefault="009A7D9D" w:rsidP="00FE699E">
            <w:pPr>
              <w:pStyle w:val="ListParagraph"/>
              <w:numPr>
                <w:ilvl w:val="0"/>
                <w:numId w:val="10"/>
              </w:numPr>
              <w:rPr>
                <w:b/>
              </w:rPr>
            </w:pPr>
            <w:r w:rsidRPr="00DF3170">
              <w:rPr>
                <w:b/>
              </w:rPr>
              <w:t xml:space="preserve">Using Technology Tools to engage students- </w:t>
            </w:r>
          </w:p>
          <w:p w:rsidR="00FE699E" w:rsidRDefault="009A7D9D" w:rsidP="00FE699E">
            <w:pPr>
              <w:pStyle w:val="ListParagraph"/>
              <w:numPr>
                <w:ilvl w:val="1"/>
                <w:numId w:val="10"/>
              </w:numPr>
            </w:pPr>
            <w:r w:rsidRPr="00FE699E">
              <w:t xml:space="preserve">Interactive White Board, </w:t>
            </w:r>
          </w:p>
          <w:p w:rsidR="00FE699E" w:rsidRDefault="009A7D9D" w:rsidP="00FE699E">
            <w:pPr>
              <w:pStyle w:val="ListParagraph"/>
              <w:numPr>
                <w:ilvl w:val="1"/>
                <w:numId w:val="10"/>
              </w:numPr>
            </w:pPr>
            <w:r w:rsidRPr="00FE699E">
              <w:t xml:space="preserve">Pen Pad, </w:t>
            </w:r>
          </w:p>
          <w:p w:rsidR="00FE699E" w:rsidRDefault="009A7D9D" w:rsidP="00FE699E">
            <w:pPr>
              <w:pStyle w:val="ListParagraph"/>
              <w:numPr>
                <w:ilvl w:val="1"/>
                <w:numId w:val="10"/>
              </w:numPr>
            </w:pPr>
            <w:r w:rsidRPr="00FE699E">
              <w:t>Doc Camera</w:t>
            </w:r>
          </w:p>
          <w:p w:rsidR="009A7D9D" w:rsidRPr="001F34C1" w:rsidRDefault="00FE699E" w:rsidP="001F34C1">
            <w:pPr>
              <w:pStyle w:val="ListParagraph"/>
              <w:numPr>
                <w:ilvl w:val="0"/>
                <w:numId w:val="10"/>
              </w:numPr>
            </w:pPr>
            <w:r w:rsidRPr="00FE699E">
              <w:t>Using Easiteach for Technology Integration</w:t>
            </w:r>
          </w:p>
        </w:tc>
      </w:tr>
      <w:tr w:rsidR="00FE699E" w:rsidRPr="0061224D" w:rsidTr="000967FF">
        <w:tc>
          <w:tcPr>
            <w:tcW w:w="1548" w:type="dxa"/>
          </w:tcPr>
          <w:p w:rsidR="00FE699E" w:rsidRDefault="002D18EE" w:rsidP="00F27435">
            <w:pPr>
              <w:autoSpaceDE w:val="0"/>
              <w:autoSpaceDN w:val="0"/>
              <w:adjustRightInd w:val="0"/>
              <w:rPr>
                <w:rFonts w:cs="MyriadPro-Bold"/>
                <w:b/>
                <w:bCs/>
              </w:rPr>
            </w:pPr>
            <w:r>
              <w:rPr>
                <w:rFonts w:cs="MyriadPro-Bold"/>
                <w:b/>
                <w:bCs/>
              </w:rPr>
              <w:t>9:30</w:t>
            </w:r>
            <w:r w:rsidR="00FE699E">
              <w:rPr>
                <w:rFonts w:cs="MyriadPro-Bold"/>
                <w:b/>
                <w:bCs/>
              </w:rPr>
              <w:t xml:space="preserve"> am  to</w:t>
            </w:r>
          </w:p>
          <w:p w:rsidR="00FE699E" w:rsidRPr="0061224D" w:rsidRDefault="00DF3170" w:rsidP="002D18EE">
            <w:pPr>
              <w:autoSpaceDE w:val="0"/>
              <w:autoSpaceDN w:val="0"/>
              <w:adjustRightInd w:val="0"/>
              <w:rPr>
                <w:rFonts w:cs="MyriadPro-Bold"/>
                <w:b/>
                <w:bCs/>
              </w:rPr>
            </w:pPr>
            <w:r>
              <w:rPr>
                <w:rFonts w:cs="MyriadPro-Bold"/>
                <w:b/>
                <w:bCs/>
              </w:rPr>
              <w:t>10:30</w:t>
            </w:r>
            <w:r w:rsidR="00FE699E">
              <w:rPr>
                <w:rFonts w:cs="MyriadPro-Bold"/>
                <w:b/>
                <w:bCs/>
              </w:rPr>
              <w:t xml:space="preserve"> am.</w:t>
            </w:r>
          </w:p>
        </w:tc>
        <w:tc>
          <w:tcPr>
            <w:tcW w:w="4932" w:type="dxa"/>
          </w:tcPr>
          <w:p w:rsidR="00FE699E" w:rsidRPr="0061224D" w:rsidRDefault="00FE699E" w:rsidP="00F27435">
            <w:pPr>
              <w:autoSpaceDE w:val="0"/>
              <w:autoSpaceDN w:val="0"/>
              <w:adjustRightInd w:val="0"/>
              <w:rPr>
                <w:rFonts w:cs="MyriadPro-Bold"/>
                <w:b/>
                <w:bCs/>
              </w:rPr>
            </w:pPr>
            <w:r w:rsidRPr="0061224D">
              <w:rPr>
                <w:rFonts w:cs="MyriadPro-Bold"/>
                <w:b/>
                <w:bCs/>
              </w:rPr>
              <w:t>Facilitate and Inspire Student Learning and Creativity</w:t>
            </w:r>
          </w:p>
          <w:p w:rsidR="00FE699E" w:rsidRPr="0061224D" w:rsidRDefault="00FE699E" w:rsidP="00F27435">
            <w:pPr>
              <w:autoSpaceDE w:val="0"/>
              <w:autoSpaceDN w:val="0"/>
              <w:adjustRightInd w:val="0"/>
              <w:rPr>
                <w:rFonts w:cs="AGaramondPro-Regular"/>
              </w:rPr>
            </w:pPr>
            <w:r w:rsidRPr="0061224D">
              <w:rPr>
                <w:rFonts w:cs="AGaramondPro-Regular"/>
              </w:rPr>
              <w:t>Teachers use their knowledge of subject matter, teaching and learning, and technology to facilitate experiences that advance student</w:t>
            </w:r>
          </w:p>
          <w:p w:rsidR="00FE699E" w:rsidRPr="0061224D" w:rsidRDefault="00FE699E" w:rsidP="00F27435">
            <w:pPr>
              <w:autoSpaceDE w:val="0"/>
              <w:autoSpaceDN w:val="0"/>
              <w:adjustRightInd w:val="0"/>
              <w:rPr>
                <w:rFonts w:cs="AGaramondPro-Regular"/>
              </w:rPr>
            </w:pPr>
            <w:r w:rsidRPr="0061224D">
              <w:rPr>
                <w:rFonts w:cs="AGaramondPro-Regular"/>
              </w:rPr>
              <w:t>learning, creativity, and innovation in both face-to-face and virtual environments. Teachers:</w:t>
            </w:r>
          </w:p>
          <w:p w:rsidR="00FE699E" w:rsidRPr="0061224D" w:rsidRDefault="00FE699E" w:rsidP="00F27435">
            <w:pPr>
              <w:autoSpaceDE w:val="0"/>
              <w:autoSpaceDN w:val="0"/>
              <w:adjustRightInd w:val="0"/>
              <w:rPr>
                <w:rFonts w:cs="AGaramondPro-Regular"/>
              </w:rPr>
            </w:pPr>
            <w:r w:rsidRPr="0061224D">
              <w:rPr>
                <w:rFonts w:cs="MyriadPro-Bold"/>
                <w:b/>
                <w:bCs/>
              </w:rPr>
              <w:t xml:space="preserve">a. </w:t>
            </w:r>
            <w:r w:rsidRPr="0061224D">
              <w:rPr>
                <w:rFonts w:cs="AGaramondPro-Regular"/>
              </w:rPr>
              <w:t>promote, support, and model creative and innovative thinking and inventiveness</w:t>
            </w:r>
          </w:p>
          <w:p w:rsidR="00FE699E" w:rsidRPr="0061224D" w:rsidRDefault="00FE699E" w:rsidP="00F27435">
            <w:pPr>
              <w:autoSpaceDE w:val="0"/>
              <w:autoSpaceDN w:val="0"/>
              <w:adjustRightInd w:val="0"/>
              <w:rPr>
                <w:rFonts w:cs="AGaramondPro-Regular"/>
              </w:rPr>
            </w:pPr>
            <w:r w:rsidRPr="0061224D">
              <w:rPr>
                <w:rFonts w:cs="MyriadPro-Bold"/>
                <w:b/>
                <w:bCs/>
              </w:rPr>
              <w:t xml:space="preserve">b. </w:t>
            </w:r>
            <w:r w:rsidRPr="0061224D">
              <w:rPr>
                <w:rFonts w:cs="AGaramondPro-Regular"/>
              </w:rPr>
              <w:t xml:space="preserve">engage students in exploring real-world issues and solving authentic problems using digital tools and </w:t>
            </w:r>
            <w:r w:rsidRPr="0061224D">
              <w:rPr>
                <w:rFonts w:cs="AGaramondPro-Regular"/>
              </w:rPr>
              <w:lastRenderedPageBreak/>
              <w:t>resources</w:t>
            </w:r>
          </w:p>
          <w:p w:rsidR="00FE699E" w:rsidRPr="0061224D" w:rsidRDefault="00FE699E" w:rsidP="00F27435">
            <w:pPr>
              <w:autoSpaceDE w:val="0"/>
              <w:autoSpaceDN w:val="0"/>
              <w:adjustRightInd w:val="0"/>
              <w:rPr>
                <w:rFonts w:cs="AGaramondPro-Regular"/>
              </w:rPr>
            </w:pPr>
            <w:r w:rsidRPr="0061224D">
              <w:rPr>
                <w:rFonts w:cs="MyriadPro-Bold"/>
                <w:b/>
                <w:bCs/>
              </w:rPr>
              <w:t xml:space="preserve">c. </w:t>
            </w:r>
            <w:r w:rsidRPr="0061224D">
              <w:rPr>
                <w:rFonts w:cs="AGaramondPro-Regular"/>
              </w:rPr>
              <w:t>promote student reflection using collaborative tools to reveal and clarify students’ conceptual understanding and thinking, planning,</w:t>
            </w:r>
          </w:p>
          <w:p w:rsidR="00FE699E" w:rsidRPr="0061224D" w:rsidRDefault="00FE699E" w:rsidP="00F27435">
            <w:pPr>
              <w:autoSpaceDE w:val="0"/>
              <w:autoSpaceDN w:val="0"/>
              <w:adjustRightInd w:val="0"/>
              <w:rPr>
                <w:rFonts w:cs="AGaramondPro-Regular"/>
              </w:rPr>
            </w:pPr>
            <w:r w:rsidRPr="0061224D">
              <w:rPr>
                <w:rFonts w:cs="AGaramondPro-Regular"/>
              </w:rPr>
              <w:t>and creative processes</w:t>
            </w:r>
          </w:p>
          <w:p w:rsidR="00FE699E" w:rsidRPr="00FE699E" w:rsidRDefault="00FE699E" w:rsidP="00FE699E">
            <w:pPr>
              <w:autoSpaceDE w:val="0"/>
              <w:autoSpaceDN w:val="0"/>
              <w:adjustRightInd w:val="0"/>
              <w:rPr>
                <w:rFonts w:cs="AGaramondPro-Regular"/>
              </w:rPr>
            </w:pPr>
            <w:r w:rsidRPr="0061224D">
              <w:rPr>
                <w:rFonts w:cs="MyriadPro-Bold"/>
                <w:b/>
                <w:bCs/>
              </w:rPr>
              <w:t xml:space="preserve">d. </w:t>
            </w:r>
            <w:r w:rsidRPr="0061224D">
              <w:rPr>
                <w:rFonts w:cs="AGaramondPro-Regular"/>
              </w:rPr>
              <w:t>model collaborative knowledge construction by engaging in learning with students, colleagues, and others in face-to-face and virtual</w:t>
            </w:r>
          </w:p>
        </w:tc>
        <w:tc>
          <w:tcPr>
            <w:tcW w:w="3096" w:type="dxa"/>
          </w:tcPr>
          <w:p w:rsidR="00650EF2" w:rsidRDefault="00650EF2" w:rsidP="00650EF2">
            <w:pPr>
              <w:pStyle w:val="ListParagraph"/>
              <w:numPr>
                <w:ilvl w:val="0"/>
                <w:numId w:val="10"/>
              </w:numPr>
              <w:spacing w:after="200" w:line="276" w:lineRule="auto"/>
              <w:rPr>
                <w:b/>
              </w:rPr>
            </w:pPr>
            <w:r w:rsidRPr="00DF3170">
              <w:rPr>
                <w:b/>
              </w:rPr>
              <w:lastRenderedPageBreak/>
              <w:t>Welcome and Ice Breaker</w:t>
            </w:r>
          </w:p>
          <w:p w:rsidR="00650EF2" w:rsidRPr="002C6F1B" w:rsidRDefault="00650EF2" w:rsidP="00650EF2">
            <w:pPr>
              <w:pStyle w:val="ListParagraph"/>
              <w:numPr>
                <w:ilvl w:val="0"/>
                <w:numId w:val="4"/>
              </w:numPr>
              <w:spacing w:after="200" w:line="276" w:lineRule="auto"/>
              <w:rPr>
                <w:rFonts w:eastAsia="Times New Roman"/>
                <w:b/>
                <w:color w:val="auto"/>
                <w:spacing w:val="0"/>
              </w:rPr>
            </w:pPr>
            <w:r w:rsidRPr="002C6F1B">
              <w:rPr>
                <w:b/>
              </w:rPr>
              <w:t xml:space="preserve">Web 2.0 Tools for Collaboration- </w:t>
            </w:r>
          </w:p>
          <w:p w:rsidR="00650EF2" w:rsidRPr="002C6F1B" w:rsidRDefault="00650EF2" w:rsidP="00650EF2">
            <w:pPr>
              <w:pStyle w:val="ListParagraph"/>
              <w:numPr>
                <w:ilvl w:val="1"/>
                <w:numId w:val="4"/>
              </w:numPr>
              <w:spacing w:after="200" w:line="276" w:lineRule="auto"/>
              <w:rPr>
                <w:rFonts w:eastAsia="Times New Roman"/>
                <w:color w:val="auto"/>
                <w:spacing w:val="0"/>
              </w:rPr>
            </w:pPr>
            <w:r>
              <w:t>Wikis,</w:t>
            </w:r>
          </w:p>
          <w:p w:rsidR="00650EF2" w:rsidRPr="002C6F1B" w:rsidRDefault="00650EF2" w:rsidP="00650EF2">
            <w:pPr>
              <w:pStyle w:val="ListParagraph"/>
              <w:numPr>
                <w:ilvl w:val="1"/>
                <w:numId w:val="4"/>
              </w:numPr>
              <w:spacing w:after="200" w:line="276" w:lineRule="auto"/>
              <w:rPr>
                <w:rFonts w:eastAsia="Times New Roman"/>
                <w:color w:val="auto"/>
                <w:spacing w:val="0"/>
              </w:rPr>
            </w:pPr>
            <w:r>
              <w:t xml:space="preserve"> Blogs, </w:t>
            </w:r>
          </w:p>
          <w:p w:rsidR="00650EF2" w:rsidRDefault="004E5A35" w:rsidP="00650EF2">
            <w:pPr>
              <w:pStyle w:val="ListParagraph"/>
              <w:numPr>
                <w:ilvl w:val="1"/>
                <w:numId w:val="4"/>
              </w:numPr>
              <w:spacing w:after="200" w:line="276" w:lineRule="auto"/>
              <w:rPr>
                <w:rFonts w:eastAsia="Times New Roman"/>
                <w:color w:val="auto"/>
                <w:spacing w:val="0"/>
              </w:rPr>
            </w:pPr>
            <w:r>
              <w:t>Google Docs</w:t>
            </w:r>
            <w:r>
              <w:br/>
            </w:r>
          </w:p>
          <w:p w:rsidR="00421E5B" w:rsidRDefault="00421E5B" w:rsidP="00421E5B">
            <w:pPr>
              <w:rPr>
                <w:rFonts w:eastAsia="Times New Roman"/>
                <w:color w:val="auto"/>
                <w:spacing w:val="0"/>
              </w:rPr>
            </w:pPr>
          </w:p>
          <w:p w:rsidR="00421E5B" w:rsidRPr="00421E5B" w:rsidRDefault="00421E5B" w:rsidP="00421E5B">
            <w:pPr>
              <w:rPr>
                <w:rFonts w:eastAsia="Times New Roman"/>
                <w:color w:val="auto"/>
                <w:spacing w:val="0"/>
              </w:rPr>
            </w:pPr>
          </w:p>
          <w:p w:rsidR="00650EF2" w:rsidRPr="002C6F1B" w:rsidRDefault="00650EF2" w:rsidP="00650EF2">
            <w:pPr>
              <w:pStyle w:val="ListParagraph"/>
              <w:numPr>
                <w:ilvl w:val="0"/>
                <w:numId w:val="4"/>
              </w:numPr>
              <w:spacing w:after="200" w:line="276" w:lineRule="auto"/>
              <w:rPr>
                <w:rFonts w:eastAsia="Times New Roman"/>
                <w:color w:val="auto"/>
                <w:spacing w:val="0"/>
              </w:rPr>
            </w:pPr>
            <w:r w:rsidRPr="002C6F1B">
              <w:rPr>
                <w:b/>
              </w:rPr>
              <w:lastRenderedPageBreak/>
              <w:t>21st Century Toolkit for the Classroom –</w:t>
            </w:r>
            <w:r w:rsidRPr="005D2522">
              <w:t xml:space="preserve"> Tools for pub</w:t>
            </w:r>
            <w:r>
              <w:t>lishing, sharing, and creating.</w:t>
            </w:r>
          </w:p>
          <w:p w:rsidR="00650EF2" w:rsidRPr="002C6F1B" w:rsidRDefault="00650EF2" w:rsidP="00650EF2">
            <w:pPr>
              <w:pStyle w:val="ListParagraph"/>
              <w:numPr>
                <w:ilvl w:val="1"/>
                <w:numId w:val="4"/>
              </w:numPr>
              <w:spacing w:after="200" w:line="276" w:lineRule="auto"/>
              <w:rPr>
                <w:rFonts w:eastAsia="Times New Roman"/>
                <w:color w:val="auto"/>
                <w:spacing w:val="0"/>
              </w:rPr>
            </w:pPr>
            <w:r w:rsidRPr="002C6F1B">
              <w:t>Glogster</w:t>
            </w:r>
          </w:p>
          <w:p w:rsidR="00650EF2" w:rsidRPr="002C6F1B" w:rsidRDefault="00650EF2" w:rsidP="00650EF2">
            <w:pPr>
              <w:pStyle w:val="ListParagraph"/>
              <w:numPr>
                <w:ilvl w:val="1"/>
                <w:numId w:val="4"/>
              </w:numPr>
              <w:spacing w:after="200" w:line="276" w:lineRule="auto"/>
              <w:rPr>
                <w:rFonts w:eastAsia="Times New Roman"/>
                <w:color w:val="auto"/>
                <w:spacing w:val="0"/>
              </w:rPr>
            </w:pPr>
            <w:r w:rsidRPr="002C6F1B">
              <w:t>Voice Thread</w:t>
            </w:r>
          </w:p>
          <w:p w:rsidR="00FE699E" w:rsidRPr="00782452" w:rsidRDefault="00650EF2" w:rsidP="001F34C1">
            <w:pPr>
              <w:pStyle w:val="ListParagraph"/>
              <w:numPr>
                <w:ilvl w:val="1"/>
                <w:numId w:val="4"/>
              </w:numPr>
              <w:spacing w:after="200" w:line="276" w:lineRule="auto"/>
              <w:rPr>
                <w:rFonts w:eastAsia="Times New Roman"/>
                <w:color w:val="auto"/>
                <w:spacing w:val="0"/>
              </w:rPr>
            </w:pPr>
            <w:r w:rsidRPr="002C6F1B">
              <w:t>Podcasts</w:t>
            </w:r>
          </w:p>
          <w:p w:rsidR="00782452" w:rsidRPr="001F34C1" w:rsidRDefault="00782452" w:rsidP="00421E5B">
            <w:pPr>
              <w:pStyle w:val="ListParagraph"/>
              <w:spacing w:after="200" w:line="276" w:lineRule="auto"/>
              <w:ind w:left="1080"/>
              <w:rPr>
                <w:rFonts w:eastAsia="Times New Roman"/>
                <w:color w:val="auto"/>
                <w:spacing w:val="0"/>
              </w:rPr>
            </w:pPr>
          </w:p>
        </w:tc>
      </w:tr>
      <w:tr w:rsidR="009A7D9D" w:rsidRPr="0061224D" w:rsidTr="000967FF">
        <w:tc>
          <w:tcPr>
            <w:tcW w:w="1548" w:type="dxa"/>
          </w:tcPr>
          <w:p w:rsidR="009A7D9D" w:rsidRPr="0061224D" w:rsidRDefault="002D18EE" w:rsidP="0061224D">
            <w:pPr>
              <w:autoSpaceDE w:val="0"/>
              <w:autoSpaceDN w:val="0"/>
              <w:adjustRightInd w:val="0"/>
              <w:rPr>
                <w:rFonts w:cs="MyriadPro-Bold"/>
                <w:b/>
                <w:bCs/>
              </w:rPr>
            </w:pPr>
            <w:r>
              <w:rPr>
                <w:rFonts w:cs="MyriadPro-Bold"/>
                <w:b/>
                <w:bCs/>
              </w:rPr>
              <w:lastRenderedPageBreak/>
              <w:t>11:00</w:t>
            </w:r>
            <w:r w:rsidR="00FE699E">
              <w:rPr>
                <w:rFonts w:cs="MyriadPro-Bold"/>
                <w:b/>
                <w:bCs/>
              </w:rPr>
              <w:t xml:space="preserve"> am-11:30</w:t>
            </w:r>
            <w:r w:rsidR="00650EF2">
              <w:rPr>
                <w:rFonts w:cs="MyriadPro-Bold"/>
                <w:b/>
                <w:bCs/>
              </w:rPr>
              <w:t xml:space="preserve"> am</w:t>
            </w:r>
          </w:p>
        </w:tc>
        <w:tc>
          <w:tcPr>
            <w:tcW w:w="4932" w:type="dxa"/>
          </w:tcPr>
          <w:p w:rsidR="009A7D9D" w:rsidRPr="0061224D" w:rsidRDefault="009A7D9D" w:rsidP="0061224D">
            <w:pPr>
              <w:autoSpaceDE w:val="0"/>
              <w:autoSpaceDN w:val="0"/>
              <w:adjustRightInd w:val="0"/>
              <w:rPr>
                <w:rFonts w:cs="MyriadPro-Bold"/>
                <w:b/>
                <w:bCs/>
              </w:rPr>
            </w:pPr>
            <w:r w:rsidRPr="0061224D">
              <w:rPr>
                <w:rFonts w:cs="MyriadPro-Bold"/>
                <w:b/>
                <w:bCs/>
              </w:rPr>
              <w:t>Model Digital-Age Work and Learning</w:t>
            </w:r>
          </w:p>
          <w:p w:rsidR="009A7D9D" w:rsidRPr="0061224D" w:rsidRDefault="009A7D9D" w:rsidP="0061224D">
            <w:pPr>
              <w:autoSpaceDE w:val="0"/>
              <w:autoSpaceDN w:val="0"/>
              <w:adjustRightInd w:val="0"/>
              <w:rPr>
                <w:rFonts w:cs="AGaramondPro-Regular"/>
              </w:rPr>
            </w:pPr>
            <w:r w:rsidRPr="0061224D">
              <w:rPr>
                <w:rFonts w:cs="AGaramondPro-Regular"/>
              </w:rPr>
              <w:t>Teachers exhibit knowledge, skills, and work processes representative of an innovative professional in a global and digital society. Teachers:</w:t>
            </w:r>
          </w:p>
          <w:p w:rsidR="009A7D9D" w:rsidRPr="0061224D" w:rsidRDefault="009A7D9D" w:rsidP="0061224D">
            <w:pPr>
              <w:autoSpaceDE w:val="0"/>
              <w:autoSpaceDN w:val="0"/>
              <w:adjustRightInd w:val="0"/>
              <w:rPr>
                <w:rFonts w:cs="AGaramondPro-Regular"/>
              </w:rPr>
            </w:pPr>
            <w:r w:rsidRPr="0061224D">
              <w:rPr>
                <w:rFonts w:cs="MyriadPro-Bold"/>
                <w:b/>
                <w:bCs/>
              </w:rPr>
              <w:t xml:space="preserve">a. </w:t>
            </w:r>
            <w:r w:rsidRPr="0061224D">
              <w:rPr>
                <w:rFonts w:cs="AGaramondPro-Regular"/>
              </w:rPr>
              <w:t>demonstrate fluency in technology systems and the transfer of current knowledge to new technologies and situations</w:t>
            </w:r>
          </w:p>
          <w:p w:rsidR="009A7D9D" w:rsidRPr="00FE699E" w:rsidRDefault="009A7D9D" w:rsidP="00FE699E">
            <w:pPr>
              <w:autoSpaceDE w:val="0"/>
              <w:autoSpaceDN w:val="0"/>
              <w:adjustRightInd w:val="0"/>
              <w:rPr>
                <w:rFonts w:cs="AGaramondPro-Regular"/>
              </w:rPr>
            </w:pPr>
            <w:r w:rsidRPr="0061224D">
              <w:rPr>
                <w:rFonts w:cs="MyriadPro-Bold"/>
                <w:b/>
                <w:bCs/>
              </w:rPr>
              <w:t xml:space="preserve">b. </w:t>
            </w:r>
            <w:r w:rsidRPr="0061224D">
              <w:rPr>
                <w:rFonts w:cs="AGaramondPro-Regular"/>
              </w:rPr>
              <w:t>collaborate with students, peers, parents, and community members using digital tools and resources to support student success and innovation</w:t>
            </w:r>
          </w:p>
        </w:tc>
        <w:tc>
          <w:tcPr>
            <w:tcW w:w="3096" w:type="dxa"/>
          </w:tcPr>
          <w:p w:rsidR="009A7D9D" w:rsidRPr="00DF3170" w:rsidRDefault="009A7D9D" w:rsidP="00390790">
            <w:pPr>
              <w:rPr>
                <w:b/>
              </w:rPr>
            </w:pPr>
            <w:r w:rsidRPr="00DF3170">
              <w:rPr>
                <w:b/>
              </w:rPr>
              <w:t>Writing a Technology Plan.</w:t>
            </w:r>
          </w:p>
          <w:p w:rsidR="00390790" w:rsidRDefault="009305AB" w:rsidP="00390790">
            <w:pPr>
              <w:pStyle w:val="ListParagraph"/>
              <w:numPr>
                <w:ilvl w:val="0"/>
                <w:numId w:val="14"/>
              </w:numPr>
            </w:pPr>
            <w:hyperlink r:id="rId6" w:history="1">
              <w:r w:rsidR="00390790" w:rsidRPr="00390790">
                <w:rPr>
                  <w:rStyle w:val="Hyperlink"/>
                </w:rPr>
                <w:t>Technology Plan Template</w:t>
              </w:r>
            </w:hyperlink>
          </w:p>
          <w:p w:rsidR="00390790" w:rsidRPr="00FE699E" w:rsidRDefault="009305AB" w:rsidP="00FE699E">
            <w:pPr>
              <w:pStyle w:val="ListParagraph"/>
              <w:numPr>
                <w:ilvl w:val="0"/>
                <w:numId w:val="11"/>
              </w:numPr>
            </w:pPr>
            <w:hyperlink r:id="rId7" w:history="1">
              <w:r w:rsidR="00390790" w:rsidRPr="00390790">
                <w:rPr>
                  <w:rStyle w:val="Hyperlink"/>
                </w:rPr>
                <w:t>Technology Plan Questions</w:t>
              </w:r>
            </w:hyperlink>
            <w:r w:rsidR="00390790">
              <w:t xml:space="preserve"> to help you write a plan.</w:t>
            </w:r>
          </w:p>
          <w:p w:rsidR="00FE699E" w:rsidRPr="001F34C1" w:rsidRDefault="00FE699E" w:rsidP="00FE699E">
            <w:pPr>
              <w:pStyle w:val="ListParagraph"/>
              <w:numPr>
                <w:ilvl w:val="0"/>
                <w:numId w:val="11"/>
              </w:numPr>
              <w:rPr>
                <w:rFonts w:eastAsia="Times New Roman"/>
                <w:b/>
                <w:color w:val="auto"/>
                <w:spacing w:val="0"/>
              </w:rPr>
            </w:pPr>
            <w:r w:rsidRPr="00FE699E">
              <w:t>Procedures  for Carts.</w:t>
            </w:r>
          </w:p>
          <w:p w:rsidR="001F34C1" w:rsidRPr="00FE699E" w:rsidRDefault="001F34C1" w:rsidP="001F34C1">
            <w:pPr>
              <w:pStyle w:val="ListParagraph"/>
              <w:rPr>
                <w:rFonts w:eastAsia="Times New Roman"/>
                <w:b/>
                <w:color w:val="auto"/>
                <w:spacing w:val="0"/>
              </w:rPr>
            </w:pPr>
            <w:r>
              <w:t>Or</w:t>
            </w:r>
            <w:r>
              <w:br/>
              <w:t>Review the Web 2.0 Tools</w:t>
            </w:r>
          </w:p>
        </w:tc>
      </w:tr>
      <w:tr w:rsidR="009A7D9D" w:rsidRPr="0061224D" w:rsidTr="000967FF">
        <w:tc>
          <w:tcPr>
            <w:tcW w:w="1548" w:type="dxa"/>
          </w:tcPr>
          <w:p w:rsidR="009A7D9D" w:rsidRPr="00DF3170" w:rsidRDefault="009A7D9D" w:rsidP="0076667C">
            <w:pPr>
              <w:spacing w:before="100" w:beforeAutospacing="1" w:after="100" w:afterAutospacing="1"/>
              <w:rPr>
                <w:rFonts w:eastAsia="Times New Roman"/>
                <w:b/>
                <w:spacing w:val="0"/>
              </w:rPr>
            </w:pPr>
            <w:r w:rsidRPr="00DF3170">
              <w:rPr>
                <w:rFonts w:eastAsia="Times New Roman"/>
                <w:b/>
                <w:spacing w:val="0"/>
              </w:rPr>
              <w:t>11:30-12:30</w:t>
            </w:r>
          </w:p>
        </w:tc>
        <w:tc>
          <w:tcPr>
            <w:tcW w:w="4932" w:type="dxa"/>
          </w:tcPr>
          <w:p w:rsidR="009A7D9D" w:rsidRPr="00DF3170" w:rsidRDefault="00DF3170" w:rsidP="0076667C">
            <w:pPr>
              <w:spacing w:before="100" w:beforeAutospacing="1" w:after="100" w:afterAutospacing="1"/>
              <w:rPr>
                <w:rFonts w:eastAsia="Times New Roman"/>
                <w:b/>
                <w:spacing w:val="0"/>
              </w:rPr>
            </w:pPr>
            <w:r w:rsidRPr="00DF3170">
              <w:rPr>
                <w:rFonts w:eastAsia="Times New Roman"/>
                <w:b/>
                <w:spacing w:val="0"/>
              </w:rPr>
              <w:t>Lunch</w:t>
            </w:r>
          </w:p>
        </w:tc>
        <w:tc>
          <w:tcPr>
            <w:tcW w:w="3096" w:type="dxa"/>
          </w:tcPr>
          <w:p w:rsidR="009A7D9D" w:rsidRPr="006A14A6" w:rsidRDefault="009A7D9D" w:rsidP="0076667C">
            <w:pPr>
              <w:spacing w:before="100" w:beforeAutospacing="1" w:after="100" w:afterAutospacing="1"/>
              <w:rPr>
                <w:rFonts w:eastAsia="Times New Roman"/>
                <w:b/>
                <w:spacing w:val="0"/>
              </w:rPr>
            </w:pPr>
            <w:r w:rsidRPr="006A14A6">
              <w:rPr>
                <w:rFonts w:eastAsia="Times New Roman"/>
                <w:b/>
                <w:spacing w:val="0"/>
              </w:rPr>
              <w:t>Lunch</w:t>
            </w:r>
          </w:p>
        </w:tc>
      </w:tr>
      <w:tr w:rsidR="009A7D9D" w:rsidRPr="0061224D" w:rsidTr="000967FF">
        <w:tc>
          <w:tcPr>
            <w:tcW w:w="1548" w:type="dxa"/>
          </w:tcPr>
          <w:p w:rsidR="009A7D9D" w:rsidRPr="0061224D" w:rsidRDefault="009A7D9D" w:rsidP="0061224D">
            <w:pPr>
              <w:autoSpaceDE w:val="0"/>
              <w:autoSpaceDN w:val="0"/>
              <w:adjustRightInd w:val="0"/>
              <w:rPr>
                <w:rFonts w:cs="MyriadPro-Bold"/>
                <w:b/>
                <w:bCs/>
              </w:rPr>
            </w:pPr>
            <w:r>
              <w:rPr>
                <w:rFonts w:cs="MyriadPro-Bold"/>
                <w:b/>
                <w:bCs/>
              </w:rPr>
              <w:t>12:30-3:30</w:t>
            </w:r>
          </w:p>
        </w:tc>
        <w:tc>
          <w:tcPr>
            <w:tcW w:w="4932" w:type="dxa"/>
          </w:tcPr>
          <w:p w:rsidR="009A7D9D" w:rsidRPr="0061224D" w:rsidRDefault="009A7D9D" w:rsidP="0061224D">
            <w:pPr>
              <w:autoSpaceDE w:val="0"/>
              <w:autoSpaceDN w:val="0"/>
              <w:adjustRightInd w:val="0"/>
              <w:rPr>
                <w:rFonts w:cs="MyriadPro-Bold"/>
                <w:b/>
                <w:bCs/>
              </w:rPr>
            </w:pPr>
            <w:r w:rsidRPr="0061224D">
              <w:rPr>
                <w:rFonts w:cs="MyriadPro-Bold"/>
                <w:b/>
                <w:bCs/>
              </w:rPr>
              <w:t>Design and Develop Digital-Age Learning Experiences and Assessments</w:t>
            </w:r>
          </w:p>
          <w:p w:rsidR="009A7D9D" w:rsidRPr="0061224D" w:rsidRDefault="009A7D9D" w:rsidP="0061224D">
            <w:pPr>
              <w:autoSpaceDE w:val="0"/>
              <w:autoSpaceDN w:val="0"/>
              <w:adjustRightInd w:val="0"/>
              <w:rPr>
                <w:rFonts w:cs="AGaramondPro-Regular"/>
              </w:rPr>
            </w:pPr>
            <w:r w:rsidRPr="0061224D">
              <w:rPr>
                <w:rFonts w:cs="AGaramondPro-Regular"/>
              </w:rPr>
              <w:t>Teachers design, develop, and evaluate authentic learning experiences and assessments incorporating contemporary tools and resources to</w:t>
            </w:r>
          </w:p>
          <w:p w:rsidR="009A7D9D" w:rsidRPr="0061224D" w:rsidRDefault="009A7D9D" w:rsidP="0061224D">
            <w:pPr>
              <w:autoSpaceDE w:val="0"/>
              <w:autoSpaceDN w:val="0"/>
              <w:adjustRightInd w:val="0"/>
              <w:rPr>
                <w:rFonts w:cs="AGaramondPro-Regular"/>
              </w:rPr>
            </w:pPr>
            <w:r w:rsidRPr="0061224D">
              <w:rPr>
                <w:rFonts w:cs="AGaramondPro-Regular"/>
              </w:rPr>
              <w:t>maximize content learning in context and to develop the knowledge, skills, and attitudes identified in the NETS•S. Teachers:</w:t>
            </w:r>
          </w:p>
          <w:p w:rsidR="009A7D9D" w:rsidRPr="0061224D" w:rsidRDefault="009A7D9D" w:rsidP="0061224D">
            <w:pPr>
              <w:autoSpaceDE w:val="0"/>
              <w:autoSpaceDN w:val="0"/>
              <w:adjustRightInd w:val="0"/>
              <w:rPr>
                <w:rFonts w:cs="AGaramondPro-Regular"/>
              </w:rPr>
            </w:pPr>
            <w:r w:rsidRPr="0061224D">
              <w:rPr>
                <w:rFonts w:cs="MyriadPro-Bold"/>
                <w:b/>
                <w:bCs/>
              </w:rPr>
              <w:t xml:space="preserve">a. </w:t>
            </w:r>
            <w:r w:rsidRPr="0061224D">
              <w:rPr>
                <w:rFonts w:cs="AGaramondPro-Regular"/>
              </w:rPr>
              <w:t>design or adapt relevant learning experiences that incorporate digital tools and resources to promote student learning and creativity</w:t>
            </w:r>
          </w:p>
          <w:p w:rsidR="009A7D9D" w:rsidRPr="0061224D" w:rsidRDefault="009A7D9D" w:rsidP="0061224D">
            <w:pPr>
              <w:autoSpaceDE w:val="0"/>
              <w:autoSpaceDN w:val="0"/>
              <w:adjustRightInd w:val="0"/>
              <w:rPr>
                <w:rFonts w:cs="AGaramondPro-Regular"/>
              </w:rPr>
            </w:pPr>
            <w:r w:rsidRPr="0061224D">
              <w:rPr>
                <w:rFonts w:cs="MyriadPro-Bold"/>
                <w:b/>
                <w:bCs/>
              </w:rPr>
              <w:t xml:space="preserve">b. </w:t>
            </w:r>
            <w:r w:rsidRPr="0061224D">
              <w:rPr>
                <w:rFonts w:cs="AGaramondPro-Regular"/>
              </w:rPr>
              <w:t>develop technology-enriched learning environments that enable all students to pursue their individual curiosities and become</w:t>
            </w:r>
          </w:p>
          <w:p w:rsidR="009A7D9D" w:rsidRPr="0061224D" w:rsidRDefault="009A7D9D" w:rsidP="0061224D">
            <w:pPr>
              <w:autoSpaceDE w:val="0"/>
              <w:autoSpaceDN w:val="0"/>
              <w:adjustRightInd w:val="0"/>
              <w:rPr>
                <w:rFonts w:cs="AGaramondPro-Regular"/>
              </w:rPr>
            </w:pPr>
            <w:r w:rsidRPr="0061224D">
              <w:rPr>
                <w:rFonts w:cs="AGaramondPro-Regular"/>
              </w:rPr>
              <w:t>active participants in setting their own educational goals, managing their own learning, and assessing their own progress</w:t>
            </w:r>
          </w:p>
          <w:p w:rsidR="009A7D9D" w:rsidRPr="0061224D" w:rsidRDefault="009A7D9D" w:rsidP="0061224D">
            <w:pPr>
              <w:autoSpaceDE w:val="0"/>
              <w:autoSpaceDN w:val="0"/>
              <w:adjustRightInd w:val="0"/>
              <w:rPr>
                <w:rFonts w:cs="AGaramondPro-Regular"/>
              </w:rPr>
            </w:pPr>
            <w:r w:rsidRPr="0061224D">
              <w:rPr>
                <w:rFonts w:cs="MyriadPro-Bold"/>
                <w:b/>
                <w:bCs/>
              </w:rPr>
              <w:t xml:space="preserve">c. </w:t>
            </w:r>
            <w:r w:rsidRPr="0061224D">
              <w:rPr>
                <w:rFonts w:cs="AGaramondPro-Regular"/>
              </w:rPr>
              <w:t>customize and personalize learning activities to address students’ diverse learning styles, working strategies, and abilities using</w:t>
            </w:r>
          </w:p>
          <w:p w:rsidR="009A7D9D" w:rsidRPr="0061224D" w:rsidRDefault="009A7D9D" w:rsidP="0061224D">
            <w:pPr>
              <w:autoSpaceDE w:val="0"/>
              <w:autoSpaceDN w:val="0"/>
              <w:adjustRightInd w:val="0"/>
              <w:rPr>
                <w:rFonts w:cs="AGaramondPro-Regular"/>
              </w:rPr>
            </w:pPr>
            <w:r w:rsidRPr="0061224D">
              <w:rPr>
                <w:rFonts w:cs="AGaramondPro-Regular"/>
              </w:rPr>
              <w:t>digital tools and resources</w:t>
            </w:r>
          </w:p>
          <w:p w:rsidR="009A7D9D" w:rsidRPr="0061224D" w:rsidRDefault="009A7D9D" w:rsidP="0061224D">
            <w:pPr>
              <w:autoSpaceDE w:val="0"/>
              <w:autoSpaceDN w:val="0"/>
              <w:adjustRightInd w:val="0"/>
              <w:rPr>
                <w:rFonts w:cs="AGaramondPro-Regular"/>
              </w:rPr>
            </w:pPr>
            <w:r w:rsidRPr="0061224D">
              <w:rPr>
                <w:rFonts w:cs="MyriadPro-Bold"/>
                <w:b/>
                <w:bCs/>
              </w:rPr>
              <w:t xml:space="preserve">d. </w:t>
            </w:r>
            <w:r w:rsidRPr="0061224D">
              <w:rPr>
                <w:rFonts w:cs="AGaramondPro-Regular"/>
              </w:rPr>
              <w:t>provide students with multiple and varied formative and summative assessments aligned with content and technology</w:t>
            </w:r>
          </w:p>
          <w:p w:rsidR="009A7D9D" w:rsidRPr="001F34C1" w:rsidRDefault="009A7D9D" w:rsidP="001F34C1">
            <w:pPr>
              <w:autoSpaceDE w:val="0"/>
              <w:autoSpaceDN w:val="0"/>
              <w:adjustRightInd w:val="0"/>
              <w:rPr>
                <w:rFonts w:cs="AGaramondPro-Regular"/>
              </w:rPr>
            </w:pPr>
            <w:r w:rsidRPr="0061224D">
              <w:rPr>
                <w:rFonts w:cs="AGaramondPro-Regular"/>
              </w:rPr>
              <w:t>standards and use resulting data to inform learning and teaching</w:t>
            </w:r>
          </w:p>
        </w:tc>
        <w:tc>
          <w:tcPr>
            <w:tcW w:w="3096" w:type="dxa"/>
          </w:tcPr>
          <w:p w:rsidR="009A7D9D" w:rsidRPr="00DF3170" w:rsidRDefault="009A7D9D" w:rsidP="002D18EE">
            <w:pPr>
              <w:spacing w:before="100" w:beforeAutospacing="1" w:after="100" w:afterAutospacing="1"/>
              <w:rPr>
                <w:rFonts w:eastAsia="Times New Roman"/>
                <w:b/>
                <w:spacing w:val="0"/>
              </w:rPr>
            </w:pPr>
            <w:r w:rsidRPr="00DF3170">
              <w:rPr>
                <w:b/>
              </w:rPr>
              <w:t>Creating Technology Integration Lessons and collaborate with peers.</w:t>
            </w:r>
          </w:p>
          <w:p w:rsidR="006E3498" w:rsidRPr="0061224D" w:rsidRDefault="006E3498" w:rsidP="002D18EE">
            <w:pPr>
              <w:pStyle w:val="ListParagraph"/>
              <w:numPr>
                <w:ilvl w:val="0"/>
                <w:numId w:val="9"/>
              </w:numPr>
              <w:spacing w:before="100" w:beforeAutospacing="1" w:after="100" w:afterAutospacing="1"/>
              <w:ind w:left="360"/>
              <w:rPr>
                <w:rFonts w:eastAsia="Times New Roman"/>
                <w:spacing w:val="0"/>
              </w:rPr>
            </w:pPr>
            <w:r w:rsidRPr="0061224D">
              <w:rPr>
                <w:rFonts w:eastAsia="Times New Roman"/>
                <w:spacing w:val="0"/>
              </w:rPr>
              <w:t xml:space="preserve">Develop </w:t>
            </w:r>
            <w:r w:rsidR="008E5174">
              <w:rPr>
                <w:rFonts w:eastAsia="Times New Roman"/>
                <w:spacing w:val="0"/>
              </w:rPr>
              <w:t>a</w:t>
            </w:r>
            <w:r w:rsidRPr="0061224D">
              <w:rPr>
                <w:rFonts w:eastAsia="Times New Roman"/>
                <w:spacing w:val="0"/>
              </w:rPr>
              <w:t xml:space="preserve"> model instructional lesson integrating digital tools to engage, empower, and educate our K-12 students. </w:t>
            </w:r>
          </w:p>
          <w:p w:rsidR="006E3498" w:rsidRDefault="006E3498" w:rsidP="002D18EE">
            <w:pPr>
              <w:pStyle w:val="ListParagraph"/>
              <w:numPr>
                <w:ilvl w:val="0"/>
                <w:numId w:val="9"/>
              </w:numPr>
              <w:spacing w:before="100" w:beforeAutospacing="1" w:after="100" w:afterAutospacing="1"/>
              <w:ind w:left="360"/>
              <w:rPr>
                <w:rFonts w:eastAsia="Times New Roman"/>
                <w:spacing w:val="0"/>
              </w:rPr>
            </w:pPr>
            <w:r w:rsidRPr="0061224D">
              <w:rPr>
                <w:rFonts w:eastAsia="Times New Roman"/>
                <w:spacing w:val="0"/>
              </w:rPr>
              <w:t xml:space="preserve">Lessons need to be aligned with DCPS Learning Schedules, NETS and SSS Standards. </w:t>
            </w:r>
          </w:p>
          <w:p w:rsidR="006E3498" w:rsidRPr="00DF3170" w:rsidRDefault="00DF3170" w:rsidP="00DF3170">
            <w:pPr>
              <w:pStyle w:val="ListParagraph"/>
              <w:numPr>
                <w:ilvl w:val="0"/>
                <w:numId w:val="9"/>
              </w:numPr>
              <w:spacing w:before="100" w:beforeAutospacing="1" w:after="100" w:afterAutospacing="1"/>
              <w:ind w:left="360"/>
              <w:rPr>
                <w:rFonts w:eastAsia="Times New Roman"/>
                <w:spacing w:val="0"/>
              </w:rPr>
            </w:pPr>
            <w:r>
              <w:rPr>
                <w:rFonts w:eastAsia="Times New Roman"/>
                <w:spacing w:val="0"/>
              </w:rPr>
              <w:t>Use a Web 2.0 tool and/or another technology tool you learned about today to integrate into they lesson.</w:t>
            </w:r>
          </w:p>
          <w:p w:rsidR="002D18EE" w:rsidRDefault="002D18EE" w:rsidP="002D18EE">
            <w:pPr>
              <w:pStyle w:val="ListParagraph"/>
              <w:numPr>
                <w:ilvl w:val="0"/>
                <w:numId w:val="9"/>
              </w:numPr>
              <w:spacing w:before="100" w:beforeAutospacing="1" w:after="100" w:afterAutospacing="1"/>
              <w:ind w:left="360"/>
              <w:rPr>
                <w:rFonts w:eastAsia="Times New Roman"/>
                <w:spacing w:val="0"/>
              </w:rPr>
            </w:pPr>
            <w:r>
              <w:rPr>
                <w:rFonts w:eastAsia="Times New Roman"/>
                <w:spacing w:val="0"/>
              </w:rPr>
              <w:t xml:space="preserve">You may use the </w:t>
            </w:r>
            <w:hyperlink r:id="rId8" w:history="1">
              <w:r w:rsidRPr="002D18EE">
                <w:rPr>
                  <w:rStyle w:val="Hyperlink"/>
                  <w:rFonts w:eastAsia="Times New Roman"/>
                  <w:spacing w:val="0"/>
                </w:rPr>
                <w:t>lesson plan template on the Wiki</w:t>
              </w:r>
            </w:hyperlink>
          </w:p>
          <w:p w:rsidR="006E3498" w:rsidRPr="001F34C1" w:rsidRDefault="00DF3170" w:rsidP="00DD736B">
            <w:pPr>
              <w:pStyle w:val="ListParagraph"/>
              <w:numPr>
                <w:ilvl w:val="0"/>
                <w:numId w:val="9"/>
              </w:numPr>
              <w:spacing w:before="100" w:beforeAutospacing="1" w:after="100" w:afterAutospacing="1"/>
              <w:ind w:left="360"/>
              <w:rPr>
                <w:rFonts w:eastAsia="Times New Roman"/>
                <w:spacing w:val="0"/>
              </w:rPr>
            </w:pPr>
            <w:r w:rsidRPr="0061224D">
              <w:rPr>
                <w:rFonts w:eastAsia="Times New Roman"/>
                <w:spacing w:val="0"/>
              </w:rPr>
              <w:t xml:space="preserve">Lessons will need to be posted on the </w:t>
            </w:r>
            <w:r w:rsidR="00421E5B">
              <w:rPr>
                <w:rFonts w:eastAsia="Times New Roman"/>
                <w:spacing w:val="0"/>
              </w:rPr>
              <w:t xml:space="preserve">Wiki and the </w:t>
            </w:r>
            <w:r w:rsidR="00DD736B">
              <w:rPr>
                <w:rFonts w:eastAsia="Times New Roman"/>
                <w:spacing w:val="0"/>
              </w:rPr>
              <w:t>Blog provided.</w:t>
            </w:r>
          </w:p>
        </w:tc>
      </w:tr>
    </w:tbl>
    <w:p w:rsidR="002D18EE" w:rsidRPr="0061224D" w:rsidRDefault="002D18EE" w:rsidP="00376205">
      <w:pPr>
        <w:spacing w:before="100" w:beforeAutospacing="1" w:after="100" w:afterAutospacing="1" w:line="240" w:lineRule="auto"/>
        <w:rPr>
          <w:rFonts w:eastAsia="Times New Roman"/>
          <w:spacing w:val="0"/>
        </w:rPr>
      </w:pPr>
    </w:p>
    <w:sectPr w:rsidR="002D18EE" w:rsidRPr="0061224D" w:rsidSect="007C69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yriadPro-Bold">
    <w:panose1 w:val="00000000000000000000"/>
    <w:charset w:val="00"/>
    <w:family w:val="swiss"/>
    <w:notTrueType/>
    <w:pitch w:val="default"/>
    <w:sig w:usb0="00000003" w:usb1="00000000" w:usb2="00000000" w:usb3="00000000" w:csb0="00000001" w:csb1="00000000"/>
  </w:font>
  <w:font w:name="AGaramondPro-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97185"/>
    <w:multiLevelType w:val="hybridMultilevel"/>
    <w:tmpl w:val="A9C6BB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2072898"/>
    <w:multiLevelType w:val="hybridMultilevel"/>
    <w:tmpl w:val="26B40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030C93"/>
    <w:multiLevelType w:val="hybridMultilevel"/>
    <w:tmpl w:val="451A49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6357E28"/>
    <w:multiLevelType w:val="hybridMultilevel"/>
    <w:tmpl w:val="23E46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4253EA"/>
    <w:multiLevelType w:val="hybridMultilevel"/>
    <w:tmpl w:val="AD2026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94B3721"/>
    <w:multiLevelType w:val="hybridMultilevel"/>
    <w:tmpl w:val="68E6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396183"/>
    <w:multiLevelType w:val="hybridMultilevel"/>
    <w:tmpl w:val="5086A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566C7"/>
    <w:multiLevelType w:val="hybridMultilevel"/>
    <w:tmpl w:val="37EA78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1031C95"/>
    <w:multiLevelType w:val="hybridMultilevel"/>
    <w:tmpl w:val="52A63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FC6C21"/>
    <w:multiLevelType w:val="hybridMultilevel"/>
    <w:tmpl w:val="DD941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C6130F2"/>
    <w:multiLevelType w:val="hybridMultilevel"/>
    <w:tmpl w:val="EC16A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DD1E5A"/>
    <w:multiLevelType w:val="multilevel"/>
    <w:tmpl w:val="5A1C7B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25403C2"/>
    <w:multiLevelType w:val="hybridMultilevel"/>
    <w:tmpl w:val="D548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AB7FFC"/>
    <w:multiLevelType w:val="hybridMultilevel"/>
    <w:tmpl w:val="6A386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65B54A8"/>
    <w:multiLevelType w:val="multilevel"/>
    <w:tmpl w:val="E4D8DC0A"/>
    <w:lvl w:ilvl="0">
      <w:start w:val="1"/>
      <w:numFmt w:val="bullet"/>
      <w:lvlText w:val=""/>
      <w:lvlJc w:val="left"/>
      <w:pPr>
        <w:tabs>
          <w:tab w:val="num" w:pos="630"/>
        </w:tabs>
        <w:ind w:left="630" w:hanging="360"/>
      </w:pPr>
      <w:rPr>
        <w:rFonts w:ascii="Symbol" w:hAnsi="Symbol" w:hint="default"/>
        <w:sz w:val="20"/>
      </w:rPr>
    </w:lvl>
    <w:lvl w:ilvl="1" w:tentative="1">
      <w:start w:val="1"/>
      <w:numFmt w:val="bullet"/>
      <w:lvlText w:val="o"/>
      <w:lvlJc w:val="left"/>
      <w:pPr>
        <w:tabs>
          <w:tab w:val="num" w:pos="1350"/>
        </w:tabs>
        <w:ind w:left="1350" w:hanging="360"/>
      </w:pPr>
      <w:rPr>
        <w:rFonts w:ascii="Courier New" w:hAnsi="Courier New" w:hint="default"/>
        <w:sz w:val="20"/>
      </w:rPr>
    </w:lvl>
    <w:lvl w:ilvl="2" w:tentative="1">
      <w:start w:val="1"/>
      <w:numFmt w:val="bullet"/>
      <w:lvlText w:val=""/>
      <w:lvlJc w:val="left"/>
      <w:pPr>
        <w:tabs>
          <w:tab w:val="num" w:pos="2070"/>
        </w:tabs>
        <w:ind w:left="2070" w:hanging="360"/>
      </w:pPr>
      <w:rPr>
        <w:rFonts w:ascii="Wingdings" w:hAnsi="Wingdings" w:hint="default"/>
        <w:sz w:val="20"/>
      </w:rPr>
    </w:lvl>
    <w:lvl w:ilvl="3" w:tentative="1">
      <w:start w:val="1"/>
      <w:numFmt w:val="bullet"/>
      <w:lvlText w:val=""/>
      <w:lvlJc w:val="left"/>
      <w:pPr>
        <w:tabs>
          <w:tab w:val="num" w:pos="2790"/>
        </w:tabs>
        <w:ind w:left="2790" w:hanging="360"/>
      </w:pPr>
      <w:rPr>
        <w:rFonts w:ascii="Wingdings" w:hAnsi="Wingdings" w:hint="default"/>
        <w:sz w:val="20"/>
      </w:rPr>
    </w:lvl>
    <w:lvl w:ilvl="4" w:tentative="1">
      <w:start w:val="1"/>
      <w:numFmt w:val="bullet"/>
      <w:lvlText w:val=""/>
      <w:lvlJc w:val="left"/>
      <w:pPr>
        <w:tabs>
          <w:tab w:val="num" w:pos="3510"/>
        </w:tabs>
        <w:ind w:left="3510" w:hanging="360"/>
      </w:pPr>
      <w:rPr>
        <w:rFonts w:ascii="Wingdings" w:hAnsi="Wingdings" w:hint="default"/>
        <w:sz w:val="20"/>
      </w:rPr>
    </w:lvl>
    <w:lvl w:ilvl="5" w:tentative="1">
      <w:start w:val="1"/>
      <w:numFmt w:val="bullet"/>
      <w:lvlText w:val=""/>
      <w:lvlJc w:val="left"/>
      <w:pPr>
        <w:tabs>
          <w:tab w:val="num" w:pos="4230"/>
        </w:tabs>
        <w:ind w:left="4230" w:hanging="360"/>
      </w:pPr>
      <w:rPr>
        <w:rFonts w:ascii="Wingdings" w:hAnsi="Wingdings" w:hint="default"/>
        <w:sz w:val="20"/>
      </w:rPr>
    </w:lvl>
    <w:lvl w:ilvl="6" w:tentative="1">
      <w:start w:val="1"/>
      <w:numFmt w:val="bullet"/>
      <w:lvlText w:val=""/>
      <w:lvlJc w:val="left"/>
      <w:pPr>
        <w:tabs>
          <w:tab w:val="num" w:pos="4950"/>
        </w:tabs>
        <w:ind w:left="4950" w:hanging="360"/>
      </w:pPr>
      <w:rPr>
        <w:rFonts w:ascii="Wingdings" w:hAnsi="Wingdings" w:hint="default"/>
        <w:sz w:val="20"/>
      </w:rPr>
    </w:lvl>
    <w:lvl w:ilvl="7" w:tentative="1">
      <w:start w:val="1"/>
      <w:numFmt w:val="bullet"/>
      <w:lvlText w:val=""/>
      <w:lvlJc w:val="left"/>
      <w:pPr>
        <w:tabs>
          <w:tab w:val="num" w:pos="5670"/>
        </w:tabs>
        <w:ind w:left="5670" w:hanging="360"/>
      </w:pPr>
      <w:rPr>
        <w:rFonts w:ascii="Wingdings" w:hAnsi="Wingdings" w:hint="default"/>
        <w:sz w:val="20"/>
      </w:rPr>
    </w:lvl>
    <w:lvl w:ilvl="8" w:tentative="1">
      <w:start w:val="1"/>
      <w:numFmt w:val="bullet"/>
      <w:lvlText w:val=""/>
      <w:lvlJc w:val="left"/>
      <w:pPr>
        <w:tabs>
          <w:tab w:val="num" w:pos="6390"/>
        </w:tabs>
        <w:ind w:left="6390" w:hanging="360"/>
      </w:pPr>
      <w:rPr>
        <w:rFonts w:ascii="Wingdings" w:hAnsi="Wingdings" w:hint="default"/>
        <w:sz w:val="20"/>
      </w:rPr>
    </w:lvl>
  </w:abstractNum>
  <w:num w:numId="1">
    <w:abstractNumId w:val="10"/>
  </w:num>
  <w:num w:numId="2">
    <w:abstractNumId w:val="13"/>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9"/>
  </w:num>
  <w:num w:numId="7">
    <w:abstractNumId w:val="7"/>
  </w:num>
  <w:num w:numId="8">
    <w:abstractNumId w:val="14"/>
  </w:num>
  <w:num w:numId="9">
    <w:abstractNumId w:val="6"/>
  </w:num>
  <w:num w:numId="10">
    <w:abstractNumId w:val="4"/>
  </w:num>
  <w:num w:numId="11">
    <w:abstractNumId w:val="12"/>
  </w:num>
  <w:num w:numId="12">
    <w:abstractNumId w:val="3"/>
  </w:num>
  <w:num w:numId="13">
    <w:abstractNumId w:val="8"/>
  </w:num>
  <w:num w:numId="14">
    <w:abstractNumId w:val="1"/>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0635"/>
    <w:rsid w:val="0001485C"/>
    <w:rsid w:val="00014BCD"/>
    <w:rsid w:val="00070AC7"/>
    <w:rsid w:val="0008715D"/>
    <w:rsid w:val="000967FF"/>
    <w:rsid w:val="000E5960"/>
    <w:rsid w:val="000E6D0E"/>
    <w:rsid w:val="000F7F88"/>
    <w:rsid w:val="001C30F5"/>
    <w:rsid w:val="001D2BD2"/>
    <w:rsid w:val="001F34C1"/>
    <w:rsid w:val="00247726"/>
    <w:rsid w:val="00262836"/>
    <w:rsid w:val="00274195"/>
    <w:rsid w:val="002C4AEB"/>
    <w:rsid w:val="002D18EE"/>
    <w:rsid w:val="002E49A4"/>
    <w:rsid w:val="0032543C"/>
    <w:rsid w:val="003361C0"/>
    <w:rsid w:val="003453A4"/>
    <w:rsid w:val="0035697D"/>
    <w:rsid w:val="00376205"/>
    <w:rsid w:val="00390790"/>
    <w:rsid w:val="003F29EB"/>
    <w:rsid w:val="00421E5B"/>
    <w:rsid w:val="004419B0"/>
    <w:rsid w:val="00446AA0"/>
    <w:rsid w:val="00454577"/>
    <w:rsid w:val="004E5A35"/>
    <w:rsid w:val="004E7CED"/>
    <w:rsid w:val="00511B5B"/>
    <w:rsid w:val="00516A10"/>
    <w:rsid w:val="00520D20"/>
    <w:rsid w:val="00532D0A"/>
    <w:rsid w:val="00537096"/>
    <w:rsid w:val="005D2522"/>
    <w:rsid w:val="0061224D"/>
    <w:rsid w:val="00646FB6"/>
    <w:rsid w:val="00650EF2"/>
    <w:rsid w:val="00680635"/>
    <w:rsid w:val="006A14A6"/>
    <w:rsid w:val="006E3498"/>
    <w:rsid w:val="00731114"/>
    <w:rsid w:val="0076667C"/>
    <w:rsid w:val="007707E1"/>
    <w:rsid w:val="00782452"/>
    <w:rsid w:val="007C69E2"/>
    <w:rsid w:val="00802031"/>
    <w:rsid w:val="00845ABB"/>
    <w:rsid w:val="00871BF7"/>
    <w:rsid w:val="00880E7D"/>
    <w:rsid w:val="008E5174"/>
    <w:rsid w:val="009305AB"/>
    <w:rsid w:val="009A7D9D"/>
    <w:rsid w:val="009D1327"/>
    <w:rsid w:val="00A834EA"/>
    <w:rsid w:val="00AE41C6"/>
    <w:rsid w:val="00B01B28"/>
    <w:rsid w:val="00B97AC3"/>
    <w:rsid w:val="00DD736B"/>
    <w:rsid w:val="00DF3170"/>
    <w:rsid w:val="00E275D3"/>
    <w:rsid w:val="00E402CE"/>
    <w:rsid w:val="00E60767"/>
    <w:rsid w:val="00EF4724"/>
    <w:rsid w:val="00F3271B"/>
    <w:rsid w:val="00F45DE8"/>
    <w:rsid w:val="00FC17A0"/>
    <w:rsid w:val="00FE69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Arial"/>
        <w:color w:val="000000"/>
        <w:spacing w:val="-2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7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114"/>
    <w:pPr>
      <w:ind w:left="720"/>
      <w:contextualSpacing/>
    </w:pPr>
  </w:style>
  <w:style w:type="paragraph" w:styleId="BalloonText">
    <w:name w:val="Balloon Text"/>
    <w:basedOn w:val="Normal"/>
    <w:link w:val="BalloonTextChar"/>
    <w:uiPriority w:val="99"/>
    <w:semiHidden/>
    <w:unhideWhenUsed/>
    <w:rsid w:val="00680635"/>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680635"/>
    <w:rPr>
      <w:rFonts w:ascii="Tahoma" w:hAnsi="Tahoma"/>
      <w:sz w:val="16"/>
      <w:szCs w:val="16"/>
    </w:rPr>
  </w:style>
  <w:style w:type="character" w:styleId="Strong">
    <w:name w:val="Strong"/>
    <w:basedOn w:val="DefaultParagraphFont"/>
    <w:uiPriority w:val="22"/>
    <w:qFormat/>
    <w:rsid w:val="007707E1"/>
    <w:rPr>
      <w:b/>
      <w:bCs/>
    </w:rPr>
  </w:style>
  <w:style w:type="table" w:styleId="TableGrid">
    <w:name w:val="Table Grid"/>
    <w:basedOn w:val="TableNormal"/>
    <w:uiPriority w:val="59"/>
    <w:rsid w:val="00871B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D18E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15129306">
      <w:bodyDiv w:val="1"/>
      <w:marLeft w:val="0"/>
      <w:marRight w:val="0"/>
      <w:marTop w:val="0"/>
      <w:marBottom w:val="0"/>
      <w:divBdr>
        <w:top w:val="none" w:sz="0" w:space="0" w:color="auto"/>
        <w:left w:val="none" w:sz="0" w:space="0" w:color="auto"/>
        <w:bottom w:val="none" w:sz="0" w:space="0" w:color="auto"/>
        <w:right w:val="none" w:sz="0" w:space="0" w:color="auto"/>
      </w:divBdr>
    </w:div>
    <w:div w:id="1132602130">
      <w:bodyDiv w:val="1"/>
      <w:marLeft w:val="0"/>
      <w:marRight w:val="0"/>
      <w:marTop w:val="0"/>
      <w:marBottom w:val="0"/>
      <w:divBdr>
        <w:top w:val="none" w:sz="0" w:space="0" w:color="auto"/>
        <w:left w:val="none" w:sz="0" w:space="0" w:color="auto"/>
        <w:bottom w:val="none" w:sz="0" w:space="0" w:color="auto"/>
        <w:right w:val="none" w:sz="0" w:space="0" w:color="auto"/>
      </w:divBdr>
    </w:div>
    <w:div w:id="1452090195">
      <w:bodyDiv w:val="1"/>
      <w:marLeft w:val="0"/>
      <w:marRight w:val="0"/>
      <w:marTop w:val="0"/>
      <w:marBottom w:val="0"/>
      <w:divBdr>
        <w:top w:val="none" w:sz="0" w:space="0" w:color="auto"/>
        <w:left w:val="none" w:sz="0" w:space="0" w:color="auto"/>
        <w:bottom w:val="none" w:sz="0" w:space="0" w:color="auto"/>
        <w:right w:val="none" w:sz="0" w:space="0" w:color="auto"/>
      </w:divBdr>
      <w:divsChild>
        <w:div w:id="481000836">
          <w:marLeft w:val="2415"/>
          <w:marRight w:val="120"/>
          <w:marTop w:val="0"/>
          <w:marBottom w:val="0"/>
          <w:divBdr>
            <w:top w:val="none" w:sz="0" w:space="0" w:color="auto"/>
            <w:left w:val="none" w:sz="0" w:space="0" w:color="auto"/>
            <w:bottom w:val="none" w:sz="0" w:space="0" w:color="auto"/>
            <w:right w:val="none" w:sz="0" w:space="0" w:color="auto"/>
          </w:divBdr>
          <w:divsChild>
            <w:div w:id="2065175711">
              <w:marLeft w:val="0"/>
              <w:marRight w:val="0"/>
              <w:marTop w:val="100"/>
              <w:marBottom w:val="100"/>
              <w:divBdr>
                <w:top w:val="none" w:sz="0" w:space="0" w:color="auto"/>
                <w:left w:val="none" w:sz="0" w:space="0" w:color="auto"/>
                <w:bottom w:val="none" w:sz="0" w:space="0" w:color="auto"/>
                <w:right w:val="none" w:sz="0" w:space="0" w:color="auto"/>
              </w:divBdr>
              <w:divsChild>
                <w:div w:id="1097018918">
                  <w:marLeft w:val="150"/>
                  <w:marRight w:val="150"/>
                  <w:marTop w:val="0"/>
                  <w:marBottom w:val="0"/>
                  <w:divBdr>
                    <w:top w:val="none" w:sz="0" w:space="0" w:color="auto"/>
                    <w:left w:val="none" w:sz="0" w:space="0" w:color="auto"/>
                    <w:bottom w:val="none" w:sz="0" w:space="0" w:color="auto"/>
                    <w:right w:val="none" w:sz="0" w:space="0" w:color="auto"/>
                  </w:divBdr>
                  <w:divsChild>
                    <w:div w:id="1856965227">
                      <w:marLeft w:val="0"/>
                      <w:marRight w:val="0"/>
                      <w:marTop w:val="0"/>
                      <w:marBottom w:val="0"/>
                      <w:divBdr>
                        <w:top w:val="none" w:sz="0" w:space="0" w:color="auto"/>
                        <w:left w:val="none" w:sz="0" w:space="0" w:color="auto"/>
                        <w:bottom w:val="none" w:sz="0" w:space="0" w:color="auto"/>
                        <w:right w:val="none" w:sz="0" w:space="0" w:color="auto"/>
                      </w:divBdr>
                      <w:divsChild>
                        <w:div w:id="933708864">
                          <w:marLeft w:val="0"/>
                          <w:marRight w:val="0"/>
                          <w:marTop w:val="0"/>
                          <w:marBottom w:val="0"/>
                          <w:divBdr>
                            <w:top w:val="none" w:sz="0" w:space="0" w:color="auto"/>
                            <w:left w:val="none" w:sz="0" w:space="0" w:color="auto"/>
                            <w:bottom w:val="none" w:sz="0" w:space="0" w:color="auto"/>
                            <w:right w:val="none" w:sz="0" w:space="0" w:color="auto"/>
                          </w:divBdr>
                          <w:divsChild>
                            <w:div w:id="403725717">
                              <w:marLeft w:val="0"/>
                              <w:marRight w:val="0"/>
                              <w:marTop w:val="0"/>
                              <w:marBottom w:val="0"/>
                              <w:divBdr>
                                <w:top w:val="none" w:sz="0" w:space="0" w:color="auto"/>
                                <w:left w:val="none" w:sz="0" w:space="0" w:color="auto"/>
                                <w:bottom w:val="none" w:sz="0" w:space="0" w:color="auto"/>
                                <w:right w:val="none" w:sz="0" w:space="0" w:color="auto"/>
                              </w:divBdr>
                              <w:divsChild>
                                <w:div w:id="9170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7729004">
      <w:bodyDiv w:val="1"/>
      <w:marLeft w:val="0"/>
      <w:marRight w:val="0"/>
      <w:marTop w:val="0"/>
      <w:marBottom w:val="0"/>
      <w:divBdr>
        <w:top w:val="none" w:sz="0" w:space="0" w:color="auto"/>
        <w:left w:val="none" w:sz="0" w:space="0" w:color="auto"/>
        <w:bottom w:val="none" w:sz="0" w:space="0" w:color="auto"/>
        <w:right w:val="none" w:sz="0" w:space="0" w:color="auto"/>
      </w:divBdr>
    </w:div>
    <w:div w:id="211347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chmodelclassrooms.wikispaces.com/Professional+Development" TargetMode="External"/><Relationship Id="rId3" Type="http://schemas.openxmlformats.org/officeDocument/2006/relationships/settings" Target="settings.xml"/><Relationship Id="rId7" Type="http://schemas.openxmlformats.org/officeDocument/2006/relationships/hyperlink" Target="http://techmodelclassrooms.wikispaces.com/Professional+Develop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chmodelclassrooms.wikispaces.com/Professional+Development"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762</Words>
  <Characters>4346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5098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webbs1</dc:creator>
  <cp:keywords/>
  <dc:description/>
  <cp:lastModifiedBy>webbs1</cp:lastModifiedBy>
  <cp:revision>2</cp:revision>
  <dcterms:created xsi:type="dcterms:W3CDTF">2010-06-14T11:30:00Z</dcterms:created>
  <dcterms:modified xsi:type="dcterms:W3CDTF">2010-06-14T11:30:00Z</dcterms:modified>
</cp:coreProperties>
</file>